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宁波市工程建设项目招标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投标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“评定分离”指导规则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征求意见稿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 xml:space="preserve">第一条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为进一步深化工程建设项目招投标领域“放管服”改革，贯彻国家、省规范与创新招投标试点工作要求，规范招标投标活动，落实招标人主体责任，根据《中华人民共和国招标投标法》等法律法规和浙江省人民政府《关于进一步加强工程建设项目招标投标领域依法治理的意见》(浙政发〔2021〕5号)规定，结合我市实际，制订本指导规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 xml:space="preserve">第二条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“评定分离”是指将评标和定标分为两个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阶段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。评标委员会根据招标文件的规定和方法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对投标文件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开展独立评审；招标人根据评标委员会的评审意见及招标文件规定的程序和方法，组建定标委员会确定中标人。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第三条</w:t>
      </w: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依法必须招标的工程建设项目，应采用“评定分离”模式进行招标：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勘察、设计、全过程工程咨询；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（二）施工规模标准或技术复杂程度按《宁波市工程建设项目招标资格审查办法和投标评标办法》（以下简称“两个办法”）规定，可采用技术标打分制综合评估法的工程总承包项目；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52" w:firstLineChars="20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政府与社会资本合作基础设施项目。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其他按“两个办法”规定可采用技术标打分制综合评估法项目，允许采用“评定分离”模式进行招标。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第四条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招标人应当按照充分竞争、优质优价的原则，综合考虑信用、履约、报价等因素，择优选择合适的中标候选人为中标人。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第五条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采用“评定分离”模式招标的项目，评标评审因素包括技术、资信、报价等。资信和报价评审内容和评审方法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“两个办法”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的规定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执行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勘察、设计项目按监理项目的相关办法执行；工程总承包项目按施工总承包项目的相关办法执行。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评标分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初步评审和详细评审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初步评审。评标委员会对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所有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投标人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的投标文件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进行初步评审，评审内容为判别是否存在招标文件中否决性条款所载相关内容，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出具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初步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评审意见。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详细评审。（1）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通过初步评审的投标人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达到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15家的，按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资信或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资信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与报价得分相结合（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其中资信权重不得少于60%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）的方法选择前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1家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投标人进入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定性评审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通过初步评审的投标人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未达到15家的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，所有投标人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进入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定性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评审。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评标委员会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按招标文件规定的评标标准和方法对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进入定性评审的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投标文件是否满足招标文件实质性要求提出意见，指出各投标文件中的优点和缺陷、签订合同前应当注意和澄清的事项等，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再在合格投标人中以投票并说明理由的方式推荐不少于3家投标人为中标候选人，具体办法和数量在招标文件中明确。合格投标人少于招标文件规定数量的，全部推荐为中标候选人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第七条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有效投标不足三个使得投标明显缺乏竞争的，评标委员会可以否决全部投标。所有投标被否决的，招标人应当依法重新招标。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第八条</w:t>
      </w:r>
      <w:r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招标人应将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评标结果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在宁波市公共资源交易服务网站依法进行公示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第九条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招标人可自行组织或委托有相应能力的人员组成3人以上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考察小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组，对所有中标候选人进行考察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，考察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小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组出具的考察报告作为定标委员会定标的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重要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参考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第十条</w:t>
      </w:r>
      <w:r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定标委员会由招标人组建。定标委员会成员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从建设单位、代建单位、使用单位领导班子成员、经营管理人员、工程技术经济人员中产生，成员人数为5人以上单数。招标人可以委托一定数量的专家作为定标委员会成员，但总数不得超过成员人数的三分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暂估价项目招标实施“评定分离”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模式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定标委员会由总承包发包单位组建，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承包单位可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派员参加，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但最多不得超过成员数的三分之一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定标委员会组长由招标人的法定代表人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或其委托代理人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担任。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第十一条</w:t>
      </w: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考察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小组成员、定标委员会成员与中标候选人存在利害关系的，应主动回避，并书面说明回避理由。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评标委员会成员不得担任定标委员会成员。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5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>第十二条</w:t>
      </w: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  <w:t>定标办法采用票决或票决价格方式，具体方式在招标文件中明确。定标委员会成员投票时，应按照招标文件规定的投票规则独立行使投票权；投票采用记名方式并需注明投票理由。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0" w:right="0" w:rightChars="0" w:firstLine="65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  <w:t>定标委员会采取以下方式之一确定中标人：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5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  <w:t>1.直接票决法：通过投票，取票数最多且超过半数的为中标人。若中标候选人票数均未超过半数的，取票数前2名再次票决确定中标人。因并列无法确定前2名时，由招标人在招标文件中明确产生的相关办法。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5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  <w:t>2.逐轮票决法：通过投票，每轮淘汰1名票数最少的中标候选人，最终确定中标人。票数最少中标候选人出现并列时，由招标人在招标文件中明确产生的相关办法。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52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  <w:t>3.票决价格法：先采用记名投票并注明理由的方式确定不少于3个中标候选人，再按招标文件规定的价格竞争方法确定1名中标人。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52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  <w:t>中标候选人仅剩1家的，由定标委员会票决是否确定为中标人。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5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  <w:t>选定的中标人投标报价明显高于其余中标候选人的，应在定标报告中阐述具体理由。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第十三条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定标因素内容。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价格因素：主要包括商务报价高低、主要材料报价的合理性、不平衡报价情况等。招标人可将全生命周期成本纳入价格考察，并在同等条件下优先选择全生命周期内能源消耗最低、环境影响最小的报价。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企业实力：主要包括企业信用评价、荣誉、规模、资质等级、过往业绩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本地服务化能力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方案因素：施工项目主要包括工程建设时重要难点问题的解决方案等，鼓励将建筑业科技创新应用在项目中。勘察项目主要包括勘察方案(勘察手段、方法及工艺)、勘察工作流程、勘察的难点及建议等内容。设计项目主要包括安全、绿色、节能、环保、功能、技术、经济和美观等。监理项目主要包括监理大纲的科学性、合理性、针对性、先进性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团队因素：主要包括团队主要负责人类似工程业绩、拟派项目团队人员的资信实力等。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五）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性能因素：主要包括拟投材料和设备技术参数、性能、备品备件完善程度、维修保养等配套服务、对招标文件的响应程度以及技术水平等。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招标人认为需要考量的其他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与招标项目相关的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因素。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第十四条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定标因素确定。招标人可以根据项目特点和实际需要确定若干定标因素，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一般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按以下原则设置：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施工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和工程总承包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项目必须包括价格因素，也可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与其他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因素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相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组合。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设计项目需投标人提供建筑方案设计图(含对可研方案的优化和创意发挥)的，必须包括方案因素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可选择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一种或几种因素定标，但不宜以单一的价格因素定标。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勘察项目可选择一种或几种因素定标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但不宜以单一的价格因素定标。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全过程咨询和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监理项目可选择一种或几种因素定标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但不宜以单一的价格因素定标。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设备材料项目必须包括价格因素和性能因素。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  <w:t>定标会议应于中标候选人公示期满后3个工作日内召开。定标会议必须在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  <w:t>项目招标所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vertAlign w:val="baseline"/>
          <w:lang w:val="en-US" w:eastAsia="zh-CN" w:bidi="ar-SA"/>
        </w:rPr>
        <w:t>在公共资源交易中心进行，并全程录音录像。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第十六条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招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</w:rPr>
        <w:t>标人可在定标会上结合评标委员会提交的评标报告，逐一介绍中标候选人的企业实力、荣誉、过往业绩履约及信用记录等情况，也可邀请评标专家代表介绍评标情况、专家评审意见及评审结论、提醒注意事项。定标委员会成员有疑问的，可以向招标人、评标专家提问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652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 xml:space="preserve">第十七条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招标人应当在定标工作完成后的3日内将定标结果（中标结果）进行中标公告。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8" w:lineRule="atLeast"/>
        <w:ind w:left="0" w:right="0" w:firstLine="652" w:firstLineChars="200"/>
        <w:jc w:val="both"/>
        <w:textAlignment w:val="auto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招标人应当将定标报告作为《招投标情况书面报告》的内容之一，自确定中标人之日起十五日内报送公共资源交易管理机构。招标人应对定标过程进行记录并存档备查。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lightGray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第十八条</w:t>
      </w:r>
      <w:r>
        <w:rPr>
          <w:rFonts w:hint="eastAsia" w:ascii="仿宋" w:hAnsi="仿宋" w:eastAsia="仿宋" w:cs="仿宋"/>
          <w:b/>
          <w:bCs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招标人应切实履行主体责任，建立完善定标机制和内控制度，在招标前将评标办法、定标方案方案等纳入“三重一大”审议事项范围，招标人的纪检部门应对定标全过程进行监督。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第十九条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本指导规则中所称“招标人”仅指“总承包发包单位”。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 xml:space="preserve">第二十条 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本指导规则由宁波市政务办负责解释。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5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vertAlign w:val="baseline"/>
          <w:lang w:val="en-US" w:eastAsia="zh-CN" w:bidi="ar-SA"/>
        </w:rPr>
        <w:t xml:space="preserve">第二十一条 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vertAlign w:val="baseline"/>
          <w:lang w:val="en-US" w:eastAsia="zh-CN" w:bidi="ar-SA"/>
        </w:rPr>
        <w:t>本指导规则自2022年 月 日起实施，同时甬资交管办〔2021〕5号及甬政务办筏〔2022〕10号文件自行废止。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Autospacing="0" w:line="579" w:lineRule="exact"/>
        <w:ind w:left="0" w:right="0" w:firstLine="652" w:firstLineChars="2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附件：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1.定标委员会组建情况登记表（示例）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Lines="0" w:beforeAutospacing="0" w:after="0" w:afterAutospacing="0" w:line="579" w:lineRule="exact"/>
        <w:ind w:right="0" w:firstLine="1630" w:firstLineChars="5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</w:rPr>
      </w:pPr>
      <w:r>
        <w:rPr>
          <w:rFonts w:hint="eastAsia" w:ascii="Times New Roman" w:hAnsi="Times New Roman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2.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定标会议主要议程（示例）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Lines="0" w:beforeAutospacing="0" w:after="0" w:afterAutospacing="0" w:line="579" w:lineRule="exact"/>
        <w:ind w:right="0" w:firstLine="1630" w:firstLineChars="5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</w:rPr>
      </w:pPr>
      <w:r>
        <w:rPr>
          <w:rFonts w:hint="eastAsia" w:ascii="Times New Roman" w:hAnsi="Times New Roman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3.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承诺书（示例）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Lines="0" w:beforeAutospacing="0" w:after="0" w:afterAutospacing="0" w:line="579" w:lineRule="exact"/>
        <w:ind w:right="0" w:firstLine="1630" w:firstLineChars="5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</w:rPr>
      </w:pPr>
      <w:r>
        <w:rPr>
          <w:rFonts w:hint="eastAsia" w:ascii="Times New Roman" w:hAnsi="Times New Roman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4.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定标委员会成员定标投票表（示例）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Lines="0" w:beforeAutospacing="0" w:after="0" w:afterAutospacing="0" w:line="579" w:lineRule="exact"/>
        <w:ind w:right="0" w:firstLine="1630" w:firstLineChars="5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</w:rPr>
      </w:pPr>
      <w:r>
        <w:rPr>
          <w:rFonts w:hint="eastAsia" w:ascii="Times New Roman" w:hAnsi="Times New Roman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5.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定标委员会定标投票统计表（示例）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Lines="0" w:beforeAutospacing="0" w:after="0" w:afterAutospacing="0" w:line="579" w:lineRule="exact"/>
        <w:ind w:right="0" w:firstLine="1630" w:firstLineChars="5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6.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定标报告（示例）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Lines="0" w:beforeAutospacing="0" w:after="0" w:afterAutospacing="0" w:line="579" w:lineRule="exact"/>
        <w:ind w:right="0" w:firstLine="1630" w:firstLineChars="500"/>
        <w:jc w:val="both"/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7.法定代表人授权委托书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（示例）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="0" w:beforeLines="0" w:beforeAutospacing="0" w:after="0" w:afterAutospacing="0" w:line="579" w:lineRule="exact"/>
        <w:ind w:left="1075" w:leftChars="498" w:right="0" w:firstLine="71" w:firstLineChars="22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579" w:lineRule="exact"/>
        <w:ind w:left="0" w:right="0" w:firstLine="1630" w:firstLineChars="500"/>
        <w:jc w:val="left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spacing w:before="0" w:beforeAutospacing="0" w:after="0" w:afterAutospacing="0" w:line="579" w:lineRule="exact"/>
        <w:ind w:left="0" w:right="0" w:firstLine="0" w:firstLineChars="0"/>
        <w:jc w:val="left"/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"/>
        </w:rPr>
        <w:br w:type="page"/>
      </w:r>
      <w:r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  <w:t>定标委员会</w:t>
      </w:r>
      <w:r>
        <w:rPr>
          <w:rFonts w:hint="eastAsia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  <w:t>组建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  <w:t xml:space="preserve">情况登记表（示例） 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</w:pP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199"/>
        <w:gridCol w:w="3668"/>
        <w:gridCol w:w="1845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招标人</w:t>
            </w:r>
          </w:p>
        </w:tc>
        <w:tc>
          <w:tcPr>
            <w:tcW w:w="7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招标代理机构</w:t>
            </w:r>
          </w:p>
        </w:tc>
        <w:tc>
          <w:tcPr>
            <w:tcW w:w="7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招标项目名称</w:t>
            </w:r>
          </w:p>
        </w:tc>
        <w:tc>
          <w:tcPr>
            <w:tcW w:w="7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定标时间</w:t>
            </w:r>
          </w:p>
        </w:tc>
        <w:tc>
          <w:tcPr>
            <w:tcW w:w="7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  <w:t>招标文件要求</w:t>
            </w:r>
          </w:p>
        </w:tc>
        <w:tc>
          <w:tcPr>
            <w:tcW w:w="7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  <w:t>其他要求</w:t>
            </w:r>
          </w:p>
        </w:tc>
        <w:tc>
          <w:tcPr>
            <w:tcW w:w="7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定标委员会成员情况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6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 xml:space="preserve"> 纪检部门监督人员（签字/时间）：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  <w:lang w:val="en-US" w:eastAsia="zh-CN" w:bidi="ar"/>
        </w:rPr>
        <w:br w:type="page"/>
      </w:r>
      <w:r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宋体" w:cs="Times New Roman"/>
          <w:color w:val="000000"/>
          <w:spacing w:val="0"/>
          <w:kern w:val="2"/>
          <w:sz w:val="44"/>
          <w:szCs w:val="44"/>
        </w:rPr>
      </w:pPr>
      <w:r>
        <w:rPr>
          <w:rFonts w:hint="default" w:ascii="Times New Roman" w:hAnsi="Times New Roman" w:eastAsia="宋体" w:cs="Times New Roman"/>
          <w:color w:val="000000"/>
          <w:spacing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  <w:t>定标会议主要议程（示例）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宋体" w:cs="Times New Roman"/>
          <w:color w:val="00000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9" w:lineRule="exact"/>
        <w:ind w:left="0" w:right="0" w:firstLine="652" w:firstLineChars="200"/>
        <w:jc w:val="both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定标委员会组长宣读定标委员会组建情况及组长、成员名单、宣读定标纪律，定标委员会成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 w:bidi="ar"/>
        </w:rPr>
        <w:t>员签订承诺书。</w:t>
      </w:r>
    </w:p>
    <w:p>
      <w:pPr>
        <w:pStyle w:val="6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9" w:lineRule="exact"/>
        <w:ind w:left="0" w:right="0" w:firstLine="652" w:firstLineChars="2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Times New Roman" w:hAnsi="Times New Roman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lang w:val="en-US" w:eastAsia="zh-CN" w:bidi="ar"/>
        </w:rPr>
        <w:t>招标项目负责人向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定标委员会介绍项目情况、招标情况、评标情况。如已对中标候选人进行考察、质询的，还应介绍考察、质询情况。同时提供相关资料（包括：招标文件、开标记录、评标报告、定标要素的基本情况表、涉及定标的其它资料）。</w:t>
      </w:r>
    </w:p>
    <w:p>
      <w:pPr>
        <w:pStyle w:val="6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9" w:lineRule="exact"/>
        <w:ind w:left="0" w:right="0" w:firstLine="652" w:firstLineChars="2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如招标文件规定需要面询的，定标委员会需对中标候选人进行面询。</w:t>
      </w:r>
    </w:p>
    <w:p>
      <w:pPr>
        <w:pStyle w:val="6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9" w:lineRule="exact"/>
        <w:ind w:left="0" w:right="0" w:firstLine="652" w:firstLineChars="2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投票。按照招标文件规定的投票规则进行投票。</w:t>
      </w:r>
    </w:p>
    <w:p>
      <w:pPr>
        <w:pStyle w:val="6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9" w:lineRule="exact"/>
        <w:ind w:left="0" w:right="0" w:firstLine="652" w:firstLineChars="2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唱票。唱出定标委员会成员投票结果及投票理由。</w:t>
      </w:r>
    </w:p>
    <w:p>
      <w:pPr>
        <w:pStyle w:val="6"/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579" w:lineRule="exact"/>
        <w:ind w:left="0" w:right="0" w:firstLine="652" w:firstLineChars="2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定标。根据定标结果形成书面定标报告。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9" w:lineRule="exact"/>
        <w:ind w:left="0" w:right="0"/>
        <w:jc w:val="both"/>
        <w:rPr>
          <w:rFonts w:hint="default" w:ascii="Times New Roman" w:hAnsi="Times New Roman" w:eastAsia="仿宋" w:cs="Times New Roman"/>
          <w:color w:val="00000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宋体" w:cs="Times New Roman"/>
          <w:color w:val="000000"/>
          <w:spacing w:val="0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99" w:lineRule="exact"/>
        <w:ind w:left="0" w:right="0"/>
        <w:jc w:val="both"/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  <w:lang w:val="en-US" w:eastAsia="zh-CN" w:bidi="ar"/>
        </w:rPr>
        <w:br w:type="page"/>
      </w:r>
      <w:r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附件3</w:t>
      </w:r>
    </w:p>
    <w:p>
      <w:pPr>
        <w:pStyle w:val="6"/>
        <w:widowControl/>
        <w:spacing w:before="0" w:beforeAutospacing="0" w:after="0" w:afterAutospacing="0" w:line="530" w:lineRule="exact"/>
        <w:ind w:left="0" w:right="357"/>
        <w:jc w:val="center"/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  <w:t>承诺书（示例）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79" w:lineRule="exact"/>
        <w:ind w:left="0" w:right="0" w:firstLine="652" w:firstLineChars="2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我自愿担任本项目的定标委员会成员，在此郑重承诺：</w:t>
      </w:r>
    </w:p>
    <w:p>
      <w:pPr>
        <w:pStyle w:val="11"/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Lines="0" w:beforeAutospacing="0" w:afterLines="0" w:afterAutospacing="0" w:line="579" w:lineRule="exact"/>
        <w:ind w:left="0" w:leftChars="0" w:firstLine="652" w:firstLineChars="2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</w:rPr>
      </w:pPr>
      <w:r>
        <w:rPr>
          <w:rFonts w:hint="eastAsia" w:eastAsia="仿宋_GB2312" w:cs="Times New Roman"/>
          <w:color w:val="000000"/>
          <w:spacing w:val="0"/>
          <w:kern w:val="2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</w:rPr>
        <w:t>严格遵守《中华人民共和国招标投标法》《中华人民共和国</w:t>
      </w:r>
      <w:r>
        <w:rPr>
          <w:rFonts w:hint="eastAsia" w:eastAsia="仿宋_GB2312" w:cs="Times New Roman"/>
          <w:color w:val="000000"/>
          <w:spacing w:val="0"/>
          <w:kern w:val="2"/>
          <w:sz w:val="32"/>
          <w:szCs w:val="32"/>
          <w:lang w:val="en-US" w:eastAsia="zh-Hans"/>
        </w:rPr>
        <w:t>保守国家秘密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</w:rPr>
        <w:t>法》等相关法律及有关部门关于招投标的法规、规章，维护国家利益、公共利益和他人利益。</w:t>
      </w:r>
    </w:p>
    <w:p>
      <w:pPr>
        <w:pStyle w:val="11"/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Lines="0" w:beforeAutospacing="0" w:afterLines="0" w:afterAutospacing="0" w:line="579" w:lineRule="exact"/>
        <w:ind w:left="0" w:leftChars="0" w:firstLine="652" w:firstLineChars="2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</w:rPr>
      </w:pPr>
      <w:r>
        <w:rPr>
          <w:rFonts w:hint="eastAsia" w:eastAsia="仿宋_GB2312" w:cs="Times New Roman"/>
          <w:color w:val="000000"/>
          <w:spacing w:val="0"/>
          <w:kern w:val="2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</w:rPr>
        <w:t>客观公正地履行职责，遵守职业道德，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独立、负责地为本项目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提供真实、可靠合理的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定标意见，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</w:rPr>
        <w:t>并对提出的评审意见承担个人责任。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Lines="0" w:beforeAutospacing="0" w:after="0" w:afterLines="0" w:afterAutospacing="0" w:line="579" w:lineRule="exact"/>
        <w:ind w:left="0" w:leftChars="0" w:right="0" w:firstLine="652" w:firstLineChars="2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3.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履行相关保密义务，不透露定标委员会成员名单、中标人推荐以及与定标有关的其他情况，保守定标过程中所有商业秘密。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Lines="0" w:beforeAutospacing="0" w:after="0" w:afterLines="0" w:afterAutospacing="0" w:line="579" w:lineRule="exact"/>
        <w:ind w:left="0" w:leftChars="0" w:right="0" w:firstLine="652" w:firstLineChars="200"/>
        <w:jc w:val="both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4.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遵守定标纪律，不私下接触投标人或者其他利害关系人，不收受他人的财物或者其他好处，自觉抵制定标过程中一切不正当要求。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Lines="0" w:beforeAutospacing="0" w:after="0" w:afterLines="0" w:afterAutospacing="0" w:line="579" w:lineRule="exact"/>
        <w:ind w:left="0" w:leftChars="0" w:right="0" w:firstLine="652" w:firstLineChars="200"/>
        <w:jc w:val="left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</w:rPr>
      </w:pPr>
      <w:r>
        <w:rPr>
          <w:rFonts w:hint="default" w:ascii="Times New Roman" w:hAnsi="Times New Roman" w:cs="Times New Roman"/>
          <w:spacing w:val="0"/>
          <w:kern w:val="2"/>
          <w:sz w:val="32"/>
          <w:szCs w:val="32"/>
          <w:lang w:val="en-US" w:eastAsia="zh-CN" w:bidi="ar"/>
        </w:rPr>
        <w:t>5.</w:t>
      </w:r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 w:bidi="ar"/>
        </w:rPr>
        <w:t>严格遵守定标委员会成员回避制度，当发现自己与投标人有隶属关系、合作经营关系以及其他利益关系时，绝不隐瞒，主动回避。</w:t>
      </w:r>
    </w:p>
    <w:p>
      <w:pPr>
        <w:pStyle w:val="11"/>
        <w:keepNext w:val="0"/>
        <w:keepLines w:val="0"/>
        <w:widowControl w:val="0"/>
        <w:numPr>
          <w:ilvl w:val="0"/>
          <w:numId w:val="0"/>
        </w:numPr>
        <w:suppressLineNumbers w:val="0"/>
        <w:autoSpaceDE w:val="0"/>
        <w:autoSpaceDN/>
        <w:spacing w:beforeLines="0" w:beforeAutospacing="0" w:afterLines="0" w:afterAutospacing="0" w:line="579" w:lineRule="exact"/>
        <w:ind w:left="0" w:leftChars="0" w:firstLine="652" w:firstLineChars="2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</w:rPr>
      </w:pPr>
      <w:r>
        <w:rPr>
          <w:rFonts w:hint="eastAsia" w:eastAsia="仿宋_GB2312" w:cs="Times New Roman"/>
          <w:color w:val="000000"/>
          <w:spacing w:val="0"/>
          <w:kern w:val="2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</w:rPr>
        <w:t>自觉抵制招投标违法违规行为，积极配合有关部门的调查取证工作。</w:t>
      </w:r>
    </w:p>
    <w:p>
      <w:pPr>
        <w:pStyle w:val="11"/>
        <w:keepNext w:val="0"/>
        <w:keepLines w:val="0"/>
        <w:widowControl w:val="0"/>
        <w:suppressLineNumbers w:val="0"/>
        <w:autoSpaceDE w:val="0"/>
        <w:autoSpaceDN/>
        <w:spacing w:beforeLines="0" w:beforeAutospacing="0" w:afterLines="0" w:afterAutospacing="0" w:line="579" w:lineRule="exact"/>
        <w:ind w:left="0" w:firstLine="652" w:firstLineChars="2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2"/>
          <w:szCs w:val="32"/>
        </w:rPr>
        <w:t>以上承诺如有违反，本人愿意接受有关行政机关依法做出的任何行政处罚和处分。</w:t>
      </w:r>
    </w:p>
    <w:p>
      <w:pPr>
        <w:pStyle w:val="6"/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79" w:lineRule="exact"/>
        <w:ind w:left="0" w:right="0"/>
        <w:jc w:val="left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6"/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79" w:lineRule="exact"/>
        <w:ind w:left="0" w:right="0"/>
        <w:jc w:val="left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 xml:space="preserve"> </w:t>
      </w:r>
    </w:p>
    <w:p>
      <w:pPr>
        <w:pStyle w:val="6"/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79" w:lineRule="exact"/>
        <w:ind w:left="0" w:right="0" w:firstLine="4238" w:firstLineChars="1300"/>
        <w:jc w:val="left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承诺人：</w:t>
      </w:r>
    </w:p>
    <w:p>
      <w:pPr>
        <w:pStyle w:val="6"/>
        <w:keepNext w:val="0"/>
        <w:keepLines w:val="0"/>
        <w:widowControl w:val="0"/>
        <w:suppressLineNumbers w:val="0"/>
        <w:autoSpaceDE w:val="0"/>
        <w:autoSpaceDN/>
        <w:spacing w:before="0" w:beforeLines="0" w:beforeAutospacing="0" w:after="0" w:afterLines="0" w:afterAutospacing="0" w:line="579" w:lineRule="exact"/>
        <w:ind w:left="0" w:right="0" w:firstLine="4238" w:firstLineChars="1300"/>
        <w:jc w:val="left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CN" w:bidi="ar"/>
        </w:rPr>
        <w:t>承诺日期：</w:t>
      </w:r>
    </w:p>
    <w:p>
      <w:pPr>
        <w:keepNext w:val="0"/>
        <w:keepLines w:val="0"/>
        <w:widowControl w:val="0"/>
        <w:suppressLineNumbers w:val="0"/>
        <w:spacing w:before="0" w:beforeAutospacing="0" w:after="0" w:afterLines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color w:val="000000"/>
          <w:spacing w:val="0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Lines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color w:val="00000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color w:val="000000"/>
          <w:spacing w:val="0"/>
          <w:kern w:val="2"/>
          <w:sz w:val="32"/>
          <w:szCs w:val="32"/>
          <w:lang w:val="en-US" w:eastAsia="zh-CN" w:bidi="ar"/>
        </w:rPr>
        <w:br w:type="page"/>
      </w:r>
      <w:r>
        <w:rPr>
          <w:rFonts w:hint="default" w:ascii="Times New Roman" w:hAnsi="Times New Roman" w:eastAsia="黑体" w:cs="Times New Roman"/>
          <w:b w:val="0"/>
          <w:color w:val="000000"/>
          <w:spacing w:val="0"/>
          <w:kern w:val="2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spacing w:before="0" w:beforeAutospacing="0" w:after="0" w:afterLines="0" w:afterAutospacing="0" w:line="579" w:lineRule="exact"/>
        <w:ind w:left="0" w:right="0"/>
        <w:jc w:val="center"/>
        <w:rPr>
          <w:rFonts w:hint="default" w:ascii="Times New Roman" w:hAnsi="Times New Roman" w:eastAsia="宋体" w:cs="Times New Roman"/>
          <w:b w:val="0"/>
          <w:color w:val="000000"/>
          <w:spacing w:val="0"/>
          <w:kern w:val="2"/>
          <w:sz w:val="44"/>
          <w:szCs w:val="44"/>
        </w:rPr>
      </w:pPr>
      <w:r>
        <w:rPr>
          <w:rFonts w:hint="default" w:ascii="Times New Roman" w:hAnsi="Times New Roman" w:eastAsia="宋体" w:cs="Times New Roman"/>
          <w:b w:val="0"/>
          <w:color w:val="000000"/>
          <w:spacing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Lines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color w:val="000000"/>
          <w:spacing w:val="0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color w:val="000000"/>
          <w:spacing w:val="0"/>
          <w:kern w:val="2"/>
          <w:sz w:val="44"/>
          <w:szCs w:val="44"/>
          <w:lang w:val="en-US" w:eastAsia="zh-CN" w:bidi="ar"/>
        </w:rPr>
        <w:t>定标委员会</w:t>
      </w:r>
      <w:r>
        <w:rPr>
          <w:rFonts w:hint="eastAsia" w:ascii="Times New Roman" w:hAnsi="Times New Roman" w:eastAsia="方正小标宋简体" w:cs="Times New Roman"/>
          <w:b w:val="0"/>
          <w:color w:val="000000"/>
          <w:spacing w:val="0"/>
          <w:kern w:val="2"/>
          <w:sz w:val="44"/>
          <w:szCs w:val="44"/>
          <w:lang w:val="en-US" w:eastAsia="zh-CN" w:bidi="ar"/>
        </w:rPr>
        <w:t>成员</w:t>
      </w:r>
      <w:r>
        <w:rPr>
          <w:rFonts w:hint="default" w:ascii="Times New Roman" w:hAnsi="Times New Roman" w:eastAsia="方正小标宋简体" w:cs="Times New Roman"/>
          <w:b w:val="0"/>
          <w:color w:val="000000"/>
          <w:spacing w:val="0"/>
          <w:kern w:val="2"/>
          <w:sz w:val="44"/>
          <w:szCs w:val="44"/>
          <w:lang w:val="en-US" w:eastAsia="zh-CN" w:bidi="ar"/>
        </w:rPr>
        <w:t>定标投票表（示例）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Lines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color w:val="000000"/>
          <w:spacing w:val="0"/>
          <w:kern w:val="2"/>
          <w:sz w:val="44"/>
          <w:szCs w:val="44"/>
          <w:lang w:val="en-US" w:eastAsia="zh-CN" w:bidi="ar"/>
        </w:rPr>
      </w:pPr>
    </w:p>
    <w:tbl>
      <w:tblPr>
        <w:tblStyle w:val="8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7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7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定标办法</w:t>
            </w:r>
          </w:p>
        </w:tc>
        <w:tc>
          <w:tcPr>
            <w:tcW w:w="7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中标候选人</w:t>
            </w:r>
          </w:p>
        </w:tc>
        <w:tc>
          <w:tcPr>
            <w:tcW w:w="7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定标要素</w:t>
            </w:r>
          </w:p>
        </w:tc>
        <w:tc>
          <w:tcPr>
            <w:tcW w:w="7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（请按招标文件要求选择）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1.价格因素；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2.企业实力；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3.企业信誉；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4.方案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因素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5.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团队因素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7.考察报告；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8.评标委员会评审意见；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9.招标人认为需考量的其他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与招标项目相关的因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  <w:jc w:val="center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推荐中标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人及理由</w:t>
            </w:r>
          </w:p>
        </w:tc>
        <w:tc>
          <w:tcPr>
            <w:tcW w:w="7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4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b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24"/>
          <w:szCs w:val="24"/>
          <w:lang w:val="en-US" w:eastAsia="zh-CN" w:bidi="ar"/>
        </w:rPr>
        <w:t>定标委员会成员签字：                          日期：</w:t>
      </w:r>
    </w:p>
    <w:p>
      <w:pPr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4" w:left="1588" w:header="851" w:footer="1587" w:gutter="0"/>
          <w:pgNumType w:fmt="numberInDash"/>
          <w:cols w:space="720" w:num="1"/>
          <w:rtlGutter w:val="0"/>
          <w:docGrid w:type="linesAndChars" w:linePitch="579" w:charSpace="1229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  <w:t>定标委员会定标投票统计表（示例）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 w:firstLine="0" w:firstLineChars="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21"/>
          <w:szCs w:val="21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21"/>
          <w:szCs w:val="21"/>
          <w:lang w:val="en-US" w:eastAsia="zh-CN" w:bidi="ar"/>
        </w:rPr>
        <w:t>项目名称：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1555"/>
        <w:gridCol w:w="1697"/>
        <w:gridCol w:w="1663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定标委员会成员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中标候选人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得票数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票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票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票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确定中标人</w:t>
            </w:r>
          </w:p>
        </w:tc>
        <w:tc>
          <w:tcPr>
            <w:tcW w:w="6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  <w:jc w:val="center"/>
        </w:trPr>
        <w:tc>
          <w:tcPr>
            <w:tcW w:w="2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定标委员会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000000"/>
                <w:spacing w:val="0"/>
                <w:kern w:val="2"/>
                <w:sz w:val="21"/>
                <w:szCs w:val="21"/>
                <w:lang w:val="en-US" w:eastAsia="zh-CN" w:bidi="ar"/>
              </w:rPr>
              <w:t>（签名）</w:t>
            </w:r>
          </w:p>
        </w:tc>
        <w:tc>
          <w:tcPr>
            <w:tcW w:w="66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Times New Roman" w:hAnsi="Times New Roman" w:eastAsia="黑体" w:cs="Times New Roman"/>
          <w:b/>
          <w:color w:val="000000"/>
          <w:spacing w:val="0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color w:val="000000"/>
          <w:spacing w:val="0"/>
          <w:kern w:val="2"/>
          <w:sz w:val="24"/>
          <w:szCs w:val="24"/>
          <w:lang w:val="en-US" w:eastAsia="zh-CN" w:bidi="ar"/>
        </w:rPr>
        <w:t>统计人（签字）：                   纪检部门监督人员（签字）：</w:t>
      </w:r>
      <w:r>
        <w:rPr>
          <w:rFonts w:hint="default" w:ascii="Times New Roman" w:hAnsi="Times New Roman" w:eastAsia="仿宋_GB2312" w:cs="Times New Roman"/>
          <w:b/>
          <w:color w:val="000000"/>
          <w:spacing w:val="0"/>
          <w:kern w:val="2"/>
          <w:sz w:val="24"/>
          <w:szCs w:val="24"/>
          <w:lang w:val="en-US" w:eastAsia="zh-CN" w:bidi="ar"/>
        </w:rPr>
        <w:br w:type="page"/>
      </w:r>
      <w:r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附件6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1233" w:leftChars="571" w:right="0" w:firstLine="892" w:firstLineChars="200"/>
        <w:jc w:val="both"/>
        <w:rPr>
          <w:rFonts w:hint="default" w:ascii="Times New Roman" w:hAnsi="Times New Roman" w:eastAsia="宋体" w:cs="Times New Roman"/>
          <w:color w:val="000000"/>
          <w:spacing w:val="0"/>
          <w:kern w:val="2"/>
          <w:sz w:val="44"/>
          <w:szCs w:val="44"/>
        </w:rPr>
      </w:pPr>
      <w:r>
        <w:rPr>
          <w:rFonts w:hint="default" w:ascii="Times New Roman" w:hAnsi="Times New Roman" w:eastAsia="宋体" w:cs="Times New Roman"/>
          <w:color w:val="000000"/>
          <w:spacing w:val="0"/>
          <w:kern w:val="2"/>
          <w:sz w:val="44"/>
          <w:szCs w:val="4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1233" w:leftChars="571" w:right="0" w:firstLine="892" w:firstLineChars="200"/>
        <w:jc w:val="both"/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  <w:t>定标报告（示例）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both"/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 xml:space="preserve">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 w:firstLine="2448" w:firstLineChars="800"/>
        <w:jc w:val="both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>招标编号：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 w:firstLine="0" w:firstLineChars="0"/>
        <w:jc w:val="center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>招标人：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0"/>
          <w:szCs w:val="30"/>
          <w:u w:val="single"/>
          <w:lang w:val="en-US" w:eastAsia="zh-CN" w:bidi="ar"/>
        </w:rPr>
        <w:t xml:space="preserve">                 （盖章）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0"/>
          <w:szCs w:val="30"/>
          <w:u w:val="single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0"/>
          <w:szCs w:val="30"/>
          <w:u w:val="single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 w:firstLine="0" w:firstLineChars="0"/>
        <w:jc w:val="center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>定标委员会组长：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30"/>
          <w:szCs w:val="30"/>
          <w:u w:val="single"/>
          <w:lang w:val="en-US" w:eastAsia="zh-CN" w:bidi="ar"/>
        </w:rPr>
        <w:t xml:space="preserve">         （签名）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 w:firstLine="918" w:firstLineChars="300"/>
        <w:jc w:val="both"/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 w:firstLine="918" w:firstLineChars="300"/>
        <w:jc w:val="both"/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 w:firstLine="0" w:firstLineChars="0"/>
        <w:jc w:val="center"/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>日期：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u w:val="single"/>
          <w:lang w:val="en-US" w:eastAsia="zh-CN" w:bidi="ar"/>
        </w:rPr>
        <w:t xml:space="preserve">        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>年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>月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u w:val="single"/>
          <w:lang w:val="en-US" w:eastAsia="zh-CN" w:bidi="ar"/>
        </w:rPr>
        <w:t xml:space="preserve">       </w:t>
      </w: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30"/>
          <w:szCs w:val="30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0" w:right="0"/>
        <w:jc w:val="center"/>
        <w:rPr>
          <w:rFonts w:hint="default" w:ascii="Times New Roman" w:hAnsi="Times New Roman" w:eastAsia="宋体" w:cs="Times New Roman"/>
          <w:color w:val="000000"/>
          <w:spacing w:val="0"/>
          <w:kern w:val="2"/>
          <w:sz w:val="36"/>
          <w:szCs w:val="36"/>
        </w:rPr>
      </w:pPr>
      <w:r>
        <w:rPr>
          <w:rFonts w:hint="default" w:ascii="Times New Roman" w:hAnsi="Times New Roman" w:eastAsia="宋体" w:cs="Times New Roman"/>
          <w:color w:val="000000"/>
          <w:spacing w:val="0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  <w:t>定标报告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spacing w:val="0"/>
          <w:kern w:val="2"/>
          <w:sz w:val="28"/>
          <w:szCs w:val="28"/>
          <w:lang w:val="en-US" w:eastAsia="zh-CN" w:bidi="ar"/>
        </w:rPr>
        <w:t xml:space="preserve">                                     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Times New Roman" w:hAnsi="Times New Roman" w:cs="Times New Roman"/>
          <w:color w:val="000000"/>
          <w:spacing w:val="0"/>
          <w:kern w:val="2"/>
          <w:sz w:val="28"/>
          <w:szCs w:val="28"/>
          <w:lang w:val="en-US" w:eastAsia="zh-CN" w:bidi="ar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28"/>
          <w:szCs w:val="28"/>
          <w:u w:val="single"/>
          <w:lang w:val="en-US" w:eastAsia="zh-CN" w:bidi="ar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28"/>
          <w:szCs w:val="28"/>
          <w:lang w:val="en-US" w:eastAsia="zh-CN" w:bidi="ar"/>
        </w:rPr>
        <w:t>日</w:t>
      </w:r>
    </w:p>
    <w:tbl>
      <w:tblPr>
        <w:tblStyle w:val="7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12"/>
        <w:gridCol w:w="2188"/>
        <w:gridCol w:w="436"/>
        <w:gridCol w:w="1356"/>
        <w:gridCol w:w="1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 xml:space="preserve">定标概况 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评标办法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推荐中标候选人数量</w:t>
            </w:r>
          </w:p>
        </w:tc>
        <w:tc>
          <w:tcPr>
            <w:tcW w:w="26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是否考察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（是或否）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定标委员会名单</w:t>
            </w:r>
          </w:p>
        </w:tc>
        <w:tc>
          <w:tcPr>
            <w:tcW w:w="6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附：定标委员会抽选结果、定标委员会全体成员名单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评标报告</w:t>
            </w:r>
          </w:p>
        </w:tc>
        <w:tc>
          <w:tcPr>
            <w:tcW w:w="6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附：评标报告、开标记录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定标要素</w:t>
            </w:r>
          </w:p>
        </w:tc>
        <w:tc>
          <w:tcPr>
            <w:tcW w:w="6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（请按招标文件要求选择）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1.价格因素；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2.企业实力；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3.企业信誉；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pacing w:val="0"/>
                <w:kern w:val="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4.投标方案优劣；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5.拟派团队能力与水平；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6.定标核查情况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7.质询或考察报告；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8.评标委员会评审意见；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9.招标人认为需考量的其他要素。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定  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办  法</w:t>
            </w:r>
          </w:p>
        </w:tc>
        <w:tc>
          <w:tcPr>
            <w:tcW w:w="6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（请按招标文件要求选择）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直接票决法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逐轮票决法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  <w:t>票决价格法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中标候选人名单</w:t>
            </w:r>
          </w:p>
        </w:tc>
        <w:tc>
          <w:tcPr>
            <w:tcW w:w="6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中标人名单</w:t>
            </w:r>
          </w:p>
        </w:tc>
        <w:tc>
          <w:tcPr>
            <w:tcW w:w="6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定标办法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 xml:space="preserve">操作概况       </w:t>
            </w:r>
          </w:p>
        </w:tc>
        <w:tc>
          <w:tcPr>
            <w:tcW w:w="6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（根据定标办法简易描述产生中标人及各候选人的票数）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其它需说明 的事宜</w:t>
            </w:r>
          </w:p>
        </w:tc>
        <w:tc>
          <w:tcPr>
            <w:tcW w:w="69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right="0" w:firstLine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定标委员会成员签字</w:t>
            </w: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1230" w:firstLineChars="500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姓 名</w:t>
            </w: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0" w:firstLine="0"/>
              <w:rPr>
                <w:rFonts w:hint="default" w:ascii="Times New Roman" w:hAnsi="Times New Roman" w:eastAsia="仿宋_GB2312" w:cs="Times New Roman"/>
                <w:color w:val="000000"/>
                <w:spacing w:val="0"/>
                <w:kern w:val="2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line="440" w:lineRule="exact"/>
        <w:ind w:left="615" w:hanging="664" w:hangingChars="270"/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24"/>
          <w:szCs w:val="24"/>
        </w:rPr>
        <w:t>注：1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24"/>
          <w:szCs w:val="24"/>
        </w:rPr>
        <w:t>定标委员会投票时，应按文件规定的投票规则独立行使投票权；投票采用记名方式并需注明投票理由。</w:t>
      </w:r>
    </w:p>
    <w:p>
      <w:pPr>
        <w:keepNext w:val="0"/>
        <w:keepLines w:val="0"/>
        <w:widowControl w:val="0"/>
        <w:suppressLineNumbers w:val="0"/>
        <w:autoSpaceDE/>
        <w:autoSpaceDN w:val="0"/>
        <w:adjustRightInd w:val="0"/>
        <w:spacing w:before="0" w:beforeAutospacing="0" w:after="0" w:afterAutospacing="0" w:line="579" w:lineRule="exact"/>
        <w:ind w:left="545" w:leftChars="160" w:right="0" w:rightChars="0" w:hanging="200" w:hangingChars="82"/>
        <w:jc w:val="both"/>
        <w:outlineLvl w:val="0"/>
        <w:rPr>
          <w:rFonts w:hint="default" w:ascii="Times New Roman" w:hAnsi="Times New Roman" w:eastAsia="仿宋_GB2312" w:cs="Times New Roman"/>
          <w:spacing w:val="0"/>
          <w:kern w:val="2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24"/>
          <w:szCs w:val="24"/>
          <w:lang w:val="en-US" w:eastAsia="zh-CN" w:bidi="ar"/>
        </w:rPr>
        <w:t>2</w:t>
      </w:r>
      <w:r>
        <w:rPr>
          <w:rFonts w:hint="default" w:ascii="Times New Roman" w:hAnsi="Times New Roman" w:cs="Times New Roman"/>
          <w:color w:val="000000"/>
          <w:spacing w:val="0"/>
          <w:kern w:val="2"/>
          <w:sz w:val="24"/>
          <w:szCs w:val="24"/>
          <w:lang w:val="en-US" w:eastAsia="zh-CN" w:bidi="ar"/>
        </w:rPr>
        <w:t>.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2"/>
          <w:sz w:val="24"/>
          <w:szCs w:val="24"/>
          <w:lang w:val="en-US" w:eastAsia="zh-CN" w:bidi="ar"/>
        </w:rPr>
        <w:t>定标报告及相关附件作为《招投标情况书面报告》的内容，在规定时间内报送相关行政监督部门。</w:t>
      </w:r>
    </w:p>
    <w:p>
      <w:pPr>
        <w:rPr>
          <w:rFonts w:ascii="Times New Roman" w:hAnsi="Times New Roman" w:cs="Times New Roman"/>
        </w:rPr>
        <w:sectPr>
          <w:footerReference r:id="rId5" w:type="default"/>
          <w:footerReference r:id="rId6" w:type="even"/>
          <w:pgSz w:w="11906" w:h="16838"/>
          <w:pgMar w:top="2098" w:right="1474" w:bottom="1984" w:left="1588" w:header="851" w:footer="1587" w:gutter="0"/>
          <w:pgNumType w:fmt="numberInDash"/>
          <w:cols w:space="720" w:num="1"/>
          <w:rtlGutter w:val="0"/>
          <w:docGrid w:type="linesAndChars" w:linePitch="579" w:charSpace="1229"/>
        </w:sect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color w:val="000000"/>
          <w:spacing w:val="0"/>
          <w:kern w:val="2"/>
          <w:sz w:val="32"/>
          <w:szCs w:val="32"/>
          <w:lang w:val="en-US" w:eastAsia="zh-CN" w:bidi="ar"/>
        </w:rPr>
        <w:t>7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eastAsia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eastAsia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atLeast"/>
        <w:ind w:left="1199" w:leftChars="571" w:right="0" w:firstLine="880" w:firstLineChars="200"/>
        <w:jc w:val="both"/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  <w:t>法定代表人授权委托书</w:t>
      </w:r>
      <w:r>
        <w:rPr>
          <w:rFonts w:hint="default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  <w:t>（示例）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eastAsia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eastAsia" w:ascii="Times New Roman" w:hAnsi="Times New Roman" w:eastAsia="方正小标宋简体" w:cs="Times New Roman"/>
          <w:color w:val="000000"/>
          <w:spacing w:val="0"/>
          <w:kern w:val="2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本人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（姓名）系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（总承包发包单位）的法定代表人，现委托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（姓名）为代理人。代理人根据授权，以我的名义参与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（项目名称）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（标段）定标工作，并履行定标委员会组长职责，其法律后果由我承担。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代理人无转委托权。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附：法定代表人身份证明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 xml:space="preserve">                        法定代表人：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（签字）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委托代理人：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（签字）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120" w:firstLineChars="16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vertAlign w:val="baseli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vertAlign w:val="baseli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</w:p>
    <w:sectPr>
      <w:footerReference r:id="rId7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E68A66B-D16F-44A4-8B96-7EC77631BD8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02AEE7D-1CC1-4F5F-8319-79E3669E23A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BCC696D-866A-457F-AAF1-D8A2CA0C12C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F4D8385A-2504-4FC0-A618-65B2E42866AE}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  <w:embedRegular r:id="rId5" w:fontKey="{41DEAB13-2AF1-4B2D-8805-A1C3098981C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2130F7CD-E401-4C8F-9B4E-BBEAA3377FD5}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7255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7255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70.65pt;mso-position-horizontal:outside;mso-position-horizontal-relative:margin;z-index:251661312;mso-width-relative:page;mso-height-relative:page;" filled="f" stroked="f" coordsize="21600,21600" o:gfxdata="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ZlF69gAAAAIAQAADwAAAAAA&#10;AAABACAAAAAiAAAAZHJzL2Rvd25yZXYueG1sUEsBAhQAFAAAAAgAh07iQGoh8IHaAQAApAMAAA4A&#10;AAAAAAAAAQAgAAAAJwEAAGRycy9lMm9Eb2MueG1sUEsFBgAAAAAGAAYAWQEAAHM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280" w:firstLineChars="100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 w:val="0"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ind w:left="0" w:leftChars="0" w:right="210" w:rightChars="100" w:firstLine="0" w:firstLineChars="0"/>
      <w:jc w:val="right"/>
      <w:textAlignment w:val="baseline"/>
      <w:outlineLvl w:val="9"/>
      <w:rPr>
        <w:rFonts w:hint="default" w:ascii="Times New Roman" w:hAnsi="Times New Roman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5344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center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67.2pt;mso-position-horizontal:outside;mso-position-horizontal-relative:margin;z-index:251659264;mso-width-relative:page;mso-height-relative:page;" filled="f" stroked="f" coordsize="21600,21600" o:gfxdata="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cD7hx2QAAAAgBAAAPAAAAAAAA&#10;AAEAIAAAACIAAABkcnMvZG93bnJldi54bWxQSwECFAAUAAAACACHTuJAeKQk1NgBAACkAwAADgAA&#10;AAAAAAABACAAAAAoAQAAZHJzL2Uyb0RvYy54bWxQSwUGAAAAAAYABgBZAQAAc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0" w:rightChars="0" w:firstLine="0" w:firstLineChars="0"/>
                      <w:jc w:val="center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ind w:left="0" w:leftChars="0" w:right="0" w:rightChars="0" w:firstLine="0" w:firstLineChars="0"/>
      <w:jc w:val="right"/>
      <w:textAlignment w:val="baseline"/>
      <w:outlineLvl w:val="9"/>
      <w:rPr>
        <w:rStyle w:val="10"/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right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10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10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10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97vqat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0" w:rightChars="0" w:firstLine="0" w:firstLineChars="0"/>
                      <w:jc w:val="right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10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10"/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10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43915" cy="2368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3915" cy="236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65pt;width:66.45pt;mso-position-horizontal:outside;mso-position-horizontal-relative:margin;z-index:251659264;mso-width-relative:page;mso-height-relative:page;" filled="f" stroked="f" coordsize="21600,21600" o:gfxdata="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yfkwf1gAAAAcBAAAPAAAAAAAAAAEAIAAAACIAAABkcnMvZG93bnJl&#10;di54bWxQSwECFAAUAAAACACHTuJADzNTIj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D15425"/>
    <w:multiLevelType w:val="singleLevel"/>
    <w:tmpl w:val="91D15425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hZWU0OTI5NzE0NTdmMzI5NTI1MmE2NjhjMGZjNTIifQ=="/>
  </w:docVars>
  <w:rsids>
    <w:rsidRoot w:val="34755BB1"/>
    <w:rsid w:val="063B249A"/>
    <w:rsid w:val="068C4BD5"/>
    <w:rsid w:val="073C32C9"/>
    <w:rsid w:val="0AC2673F"/>
    <w:rsid w:val="0C61693D"/>
    <w:rsid w:val="0F81030D"/>
    <w:rsid w:val="110814F3"/>
    <w:rsid w:val="13704307"/>
    <w:rsid w:val="15DB58C6"/>
    <w:rsid w:val="164C3B9E"/>
    <w:rsid w:val="18995863"/>
    <w:rsid w:val="18DA283C"/>
    <w:rsid w:val="19344C26"/>
    <w:rsid w:val="1A6D279F"/>
    <w:rsid w:val="1AF0158D"/>
    <w:rsid w:val="1D355EF9"/>
    <w:rsid w:val="1D831C7B"/>
    <w:rsid w:val="1E3010CB"/>
    <w:rsid w:val="1E9811D0"/>
    <w:rsid w:val="1EDA5344"/>
    <w:rsid w:val="20BE0BE5"/>
    <w:rsid w:val="230C0D52"/>
    <w:rsid w:val="267108C6"/>
    <w:rsid w:val="27636817"/>
    <w:rsid w:val="27B8520B"/>
    <w:rsid w:val="29E256AC"/>
    <w:rsid w:val="2BEF76FB"/>
    <w:rsid w:val="2D5E3859"/>
    <w:rsid w:val="2D9A481B"/>
    <w:rsid w:val="305B0EA2"/>
    <w:rsid w:val="30EE78EB"/>
    <w:rsid w:val="32383531"/>
    <w:rsid w:val="33B00626"/>
    <w:rsid w:val="34755BB1"/>
    <w:rsid w:val="36F9612C"/>
    <w:rsid w:val="38B72CB1"/>
    <w:rsid w:val="391C12BB"/>
    <w:rsid w:val="39D10926"/>
    <w:rsid w:val="3ACF78A8"/>
    <w:rsid w:val="3DA62FD2"/>
    <w:rsid w:val="3F260FBE"/>
    <w:rsid w:val="469431EA"/>
    <w:rsid w:val="4BE9104D"/>
    <w:rsid w:val="4BF012AE"/>
    <w:rsid w:val="4C520F1C"/>
    <w:rsid w:val="4D3A7DFB"/>
    <w:rsid w:val="4DE367B5"/>
    <w:rsid w:val="4E9C4B46"/>
    <w:rsid w:val="4ED634B7"/>
    <w:rsid w:val="4F3F691A"/>
    <w:rsid w:val="52244BFB"/>
    <w:rsid w:val="55CA5F79"/>
    <w:rsid w:val="571A7A96"/>
    <w:rsid w:val="58D22879"/>
    <w:rsid w:val="597E2D83"/>
    <w:rsid w:val="59DD742F"/>
    <w:rsid w:val="5C1A2683"/>
    <w:rsid w:val="5DDD16E7"/>
    <w:rsid w:val="5DFC6120"/>
    <w:rsid w:val="5EF3322C"/>
    <w:rsid w:val="61C7700E"/>
    <w:rsid w:val="621D2CA2"/>
    <w:rsid w:val="63C80853"/>
    <w:rsid w:val="6DA37885"/>
    <w:rsid w:val="6E4A179F"/>
    <w:rsid w:val="6E9C628D"/>
    <w:rsid w:val="6F01171D"/>
    <w:rsid w:val="71713840"/>
    <w:rsid w:val="73AA7760"/>
    <w:rsid w:val="758870AA"/>
    <w:rsid w:val="78DD4F7A"/>
    <w:rsid w:val="7A4F4BF1"/>
    <w:rsid w:val="7AE71F05"/>
    <w:rsid w:val="7BCB1FF2"/>
    <w:rsid w:val="7C3C3F71"/>
    <w:rsid w:val="7CA12467"/>
    <w:rsid w:val="7F23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240" w:lineRule="auto"/>
      <w:ind w:left="0" w:right="0" w:firstLine="4680"/>
      <w:jc w:val="both"/>
    </w:pPr>
    <w:rPr>
      <w:rFonts w:hint="default" w:ascii="Calibri" w:hAnsi="Calibri" w:eastAsia="宋体" w:cs="Times New Roman"/>
      <w:spacing w:val="0"/>
      <w:kern w:val="2"/>
      <w:sz w:val="24"/>
      <w:szCs w:val="24"/>
      <w:lang w:val="en-US" w:eastAsia="zh-CN" w:bidi="ar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p0"/>
    <w:basedOn w:val="1"/>
    <w:qFormat/>
    <w:uiPriority w:val="0"/>
    <w:pPr>
      <w:keepNext w:val="0"/>
      <w:keepLines w:val="0"/>
      <w:widowControl/>
      <w:suppressLineNumbers w:val="0"/>
      <w:spacing w:before="0" w:beforeAutospacing="0" w:after="0" w:afterAutospacing="0" w:line="600" w:lineRule="exact"/>
      <w:ind w:left="0" w:right="0"/>
      <w:jc w:val="left"/>
    </w:pPr>
    <w:rPr>
      <w:rFonts w:hint="default" w:ascii="Times New Roman" w:hAnsi="Times New Roman" w:eastAsia="宋体" w:cs="Times New Roman"/>
      <w:spacing w:val="0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4645</Words>
  <Characters>4704</Characters>
  <Lines>0</Lines>
  <Paragraphs>0</Paragraphs>
  <TotalTime>24</TotalTime>
  <ScaleCrop>false</ScaleCrop>
  <LinksUpToDate>false</LinksUpToDate>
  <CharactersWithSpaces>5061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2022-05-10T02:31:00Z</dcterms:created>
  <dc:creator>张林</dc:creator>
  <cp:lastModifiedBy>NTKO</cp:lastModifiedBy>
  <cp:lastPrinted>2022-05-24T05:35:00Z</cp:lastPrinted>
  <dcterms:modified xsi:type="dcterms:W3CDTF">2022-05-24T07:53:34Z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412C795275BE478D8A3D9D736231C521</vt:lpwstr>
  </property>
</Properties>
</file>